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34BB41E8"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Pr>
          <w:b/>
          <w:sz w:val="24"/>
        </w:rPr>
        <w:t>-e</w:t>
      </w:r>
      <w:r w:rsidRPr="00143EEA">
        <w:rPr>
          <w:b/>
          <w:i/>
          <w:sz w:val="28"/>
        </w:rPr>
        <w:tab/>
      </w:r>
      <w:r w:rsidR="008D2ACE" w:rsidRPr="008D2ACE">
        <w:rPr>
          <w:rFonts w:cs="Arial"/>
          <w:b/>
          <w:bCs/>
          <w:color w:val="000000"/>
          <w:sz w:val="28"/>
          <w:szCs w:val="28"/>
        </w:rPr>
        <w:t>R3-224437</w:t>
      </w:r>
    </w:p>
    <w:p w14:paraId="21875486" w14:textId="06DB8C6F" w:rsidR="001F0B49" w:rsidRPr="00143EEA" w:rsidRDefault="001F0B49" w:rsidP="001F0B49">
      <w:pPr>
        <w:pStyle w:val="CRCoverPage"/>
        <w:outlineLvl w:val="0"/>
        <w:rPr>
          <w:b/>
          <w:sz w:val="24"/>
        </w:rPr>
      </w:pPr>
      <w:r w:rsidRPr="00143EEA">
        <w:rPr>
          <w:b/>
          <w:bCs/>
          <w:sz w:val="24"/>
        </w:rPr>
        <w:t xml:space="preserve">Online, </w:t>
      </w:r>
      <w:r w:rsidR="00DF5C03">
        <w:rPr>
          <w:b/>
          <w:bCs/>
          <w:sz w:val="24"/>
        </w:rPr>
        <w:t>15</w:t>
      </w:r>
      <w:r w:rsidR="00DF5C03" w:rsidRPr="00DF5C03">
        <w:rPr>
          <w:b/>
          <w:bCs/>
          <w:sz w:val="24"/>
          <w:vertAlign w:val="superscript"/>
        </w:rPr>
        <w:t>th</w:t>
      </w:r>
      <w:r w:rsidR="00DF5C03">
        <w:rPr>
          <w:b/>
          <w:bCs/>
          <w:sz w:val="24"/>
        </w:rPr>
        <w:t xml:space="preserve"> </w:t>
      </w:r>
      <w:r w:rsidRPr="00143EEA">
        <w:rPr>
          <w:b/>
          <w:bCs/>
          <w:sz w:val="24"/>
        </w:rPr>
        <w:t xml:space="preserve">– </w:t>
      </w:r>
      <w:r w:rsidR="00DF5C03">
        <w:rPr>
          <w:b/>
          <w:bCs/>
          <w:sz w:val="24"/>
        </w:rPr>
        <w:t>24</w:t>
      </w:r>
      <w:r w:rsidR="00DF5C03">
        <w:rPr>
          <w:b/>
          <w:bCs/>
          <w:sz w:val="24"/>
          <w:vertAlign w:val="superscript"/>
        </w:rPr>
        <w:t>th</w:t>
      </w:r>
      <w:r w:rsidR="00F62757">
        <w:rPr>
          <w:b/>
          <w:bCs/>
          <w:sz w:val="24"/>
        </w:rPr>
        <w:t xml:space="preserve"> </w:t>
      </w:r>
      <w:r w:rsidR="00DF5C03">
        <w:rPr>
          <w:b/>
          <w:bCs/>
          <w:sz w:val="24"/>
        </w:rPr>
        <w:t xml:space="preserve">August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58BFBFC"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63035D" w:rsidRPr="0063035D">
        <w:rPr>
          <w:rFonts w:cs="Arial"/>
          <w:b/>
          <w:bCs/>
          <w:color w:val="000000"/>
          <w:sz w:val="24"/>
          <w:szCs w:val="24"/>
          <w:lang w:val="en-US"/>
        </w:rPr>
        <w:t>On selective cell group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560AB160" w14:textId="77777777" w:rsidR="0017776F" w:rsidRDefault="0017776F" w:rsidP="0017776F">
      <w:pPr>
        <w:spacing w:after="0" w:line="240" w:lineRule="exact"/>
        <w:rPr>
          <w:rFonts w:cs="Arial"/>
          <w:lang w:eastAsia="zh-CN"/>
        </w:rPr>
      </w:pPr>
      <w:r>
        <w:rPr>
          <w:rFonts w:cs="Arial"/>
          <w:lang w:eastAsia="zh-CN"/>
        </w:rPr>
        <w:t xml:space="preserve">As one object for Rel18 mobility work item, 3GPP is going to specify mechanisms and procedures of NR-DC with selective activation of the cell groups via L3 enhancement. Legacy CPA/CPC procedure is considered as a baseline. In this paper, we discuss some aspects related to the selective activation of the cell groups. </w:t>
      </w:r>
    </w:p>
    <w:p w14:paraId="734386F0" w14:textId="77777777" w:rsidR="0017776F" w:rsidRDefault="0017776F" w:rsidP="0017776F">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17776F" w14:paraId="1F47ED22" w14:textId="77777777" w:rsidTr="00060DEF">
        <w:tc>
          <w:tcPr>
            <w:tcW w:w="9855" w:type="dxa"/>
          </w:tcPr>
          <w:p w14:paraId="009CA7F1" w14:textId="77777777" w:rsidR="0017776F" w:rsidRPr="00F077C3" w:rsidRDefault="0017776F" w:rsidP="00060DEF">
            <w:pPr>
              <w:spacing w:after="0"/>
              <w:jc w:val="both"/>
              <w:rPr>
                <w:b/>
                <w:bCs/>
                <w:lang w:val="en-US"/>
              </w:rPr>
            </w:pPr>
            <w:r w:rsidRPr="00F077C3">
              <w:rPr>
                <w:b/>
                <w:bCs/>
              </w:rPr>
              <w:t>RP-221799</w:t>
            </w:r>
            <w:r>
              <w:rPr>
                <w:b/>
                <w:bCs/>
              </w:rPr>
              <w:t xml:space="preserve"> </w:t>
            </w:r>
            <w:r>
              <w:rPr>
                <w:rFonts w:eastAsia="Batang" w:cs="Arial"/>
                <w:b/>
                <w:lang w:eastAsia="zh-CN"/>
              </w:rPr>
              <w:t xml:space="preserve">Revised WID on </w:t>
            </w:r>
            <w:r>
              <w:rPr>
                <w:rFonts w:eastAsia="Batang" w:cs="Arial"/>
                <w:b/>
              </w:rPr>
              <w:t>Further NR mobility enhancements</w:t>
            </w:r>
          </w:p>
          <w:p w14:paraId="14E37AAE" w14:textId="77777777" w:rsidR="0017776F" w:rsidRDefault="0017776F" w:rsidP="00060DEF">
            <w:pPr>
              <w:spacing w:after="0"/>
              <w:jc w:val="both"/>
              <w:rPr>
                <w:bCs/>
                <w:lang w:val="en-US"/>
              </w:rPr>
            </w:pPr>
          </w:p>
          <w:p w14:paraId="75E62C8A" w14:textId="77777777" w:rsidR="0017776F" w:rsidRDefault="0017776F" w:rsidP="00060DEF">
            <w:pPr>
              <w:spacing w:after="0"/>
              <w:jc w:val="both"/>
              <w:rPr>
                <w:bCs/>
                <w:lang w:val="en-US"/>
              </w:rPr>
            </w:pPr>
            <w:r>
              <w:rPr>
                <w:bCs/>
                <w:lang w:val="en-US"/>
              </w:rPr>
              <w:t>2. To specify mechanism and procedures of NR-DC with selective activation of the cell groups (at least for SCG) via L3 enhancements:</w:t>
            </w:r>
          </w:p>
          <w:p w14:paraId="1A47B2D8" w14:textId="034E2F76" w:rsidR="0017776F" w:rsidRDefault="0017776F" w:rsidP="0017776F">
            <w:pPr>
              <w:numPr>
                <w:ilvl w:val="0"/>
                <w:numId w:val="22"/>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w:t>
            </w:r>
            <w:r w:rsidR="006424DA">
              <w:rPr>
                <w:bCs/>
                <w:lang w:val="en-US"/>
              </w:rPr>
              <w:t>RAN3</w:t>
            </w:r>
            <w:r>
              <w:rPr>
                <w:bCs/>
                <w:lang w:val="en-US"/>
              </w:rPr>
              <w:t>, RAN3, RAN4]</w:t>
            </w:r>
          </w:p>
          <w:p w14:paraId="4BA4B859" w14:textId="5A2CFDFC" w:rsidR="0017776F" w:rsidRPr="00F736B4" w:rsidRDefault="0017776F" w:rsidP="00060DEF">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006424DA">
              <w:rPr>
                <w:rStyle w:val="Emphasis"/>
              </w:rPr>
              <w:t>RAN3</w:t>
            </w:r>
            <w:r w:rsidRPr="00B67AE0">
              <w:rPr>
                <w:rStyle w:val="Emphasis"/>
              </w:rPr>
              <w:t>.</w:t>
            </w:r>
          </w:p>
          <w:p w14:paraId="09410ACC" w14:textId="77777777" w:rsidR="0017776F" w:rsidRDefault="0017776F" w:rsidP="00060DEF">
            <w:pPr>
              <w:spacing w:after="0" w:line="240" w:lineRule="exact"/>
              <w:rPr>
                <w:rFonts w:cs="Arial"/>
                <w:lang w:eastAsia="zh-CN"/>
              </w:rPr>
            </w:pPr>
          </w:p>
        </w:tc>
      </w:tr>
    </w:tbl>
    <w:p w14:paraId="600A1FBA" w14:textId="77777777" w:rsidR="00C91D10" w:rsidRDefault="00C91D10"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32E886B1" w14:textId="77777777" w:rsidR="006424DA" w:rsidRDefault="006424DA" w:rsidP="006424DA">
      <w:pPr>
        <w:pStyle w:val="Heading2"/>
        <w:rPr>
          <w:rFonts w:eastAsiaTheme="minorEastAsia"/>
          <w:lang w:eastAsia="zh-CN"/>
        </w:rPr>
      </w:pPr>
      <w:r>
        <w:rPr>
          <w:rFonts w:eastAsiaTheme="minorEastAsia"/>
          <w:lang w:eastAsia="zh-CN"/>
        </w:rPr>
        <w:t>2.1 General principles</w:t>
      </w:r>
    </w:p>
    <w:p w14:paraId="1D84042D" w14:textId="77777777" w:rsidR="006424DA" w:rsidRDefault="006424DA" w:rsidP="006424DA">
      <w:pPr>
        <w:rPr>
          <w:rFonts w:eastAsiaTheme="minorEastAsia"/>
          <w:lang w:eastAsia="zh-CN"/>
        </w:rPr>
      </w:pPr>
      <w:r>
        <w:rPr>
          <w:rFonts w:eastAsiaTheme="minorEastAsia"/>
          <w:lang w:eastAsia="zh-CN"/>
        </w:rPr>
        <w:t xml:space="preserve">In our understanding, the motivation of supporting selective activation of cell groups is mainly for the FR2 band, wherein a UE may move within a certain area and switch among cells within that area frequently. Therefore, the selective activation of cell groups should at least include the selective activation of SCG (e.g., where FR2 band may be used) as the objective states. </w:t>
      </w:r>
    </w:p>
    <w:p w14:paraId="6CA0FDF3" w14:textId="6931EC81" w:rsidR="006424DA" w:rsidRPr="00E63762" w:rsidRDefault="006424DA" w:rsidP="006424DA">
      <w:pPr>
        <w:rPr>
          <w:rFonts w:eastAsiaTheme="minorEastAsia"/>
          <w:lang w:eastAsia="zh-CN"/>
        </w:rPr>
      </w:pPr>
      <w:r>
        <w:rPr>
          <w:rFonts w:eastAsiaTheme="minorEastAsia"/>
          <w:lang w:eastAsia="zh-CN"/>
        </w:rPr>
        <w:t>On the other hand, there has been some interest to include the selective activation of MCG as well. Although similar logic or concept can be applied to any cell group, the feasibility and complexity of supporting MCG selective activation are not clear to us considering</w:t>
      </w:r>
      <w:r w:rsidR="002E6ABA">
        <w:rPr>
          <w:rFonts w:eastAsiaTheme="minorEastAsia"/>
          <w:lang w:eastAsia="zh-CN"/>
        </w:rPr>
        <w:t xml:space="preserve"> i</w:t>
      </w:r>
      <w:r w:rsidRPr="006179B8">
        <w:rPr>
          <w:rFonts w:eastAsiaTheme="minorEastAsia" w:hint="eastAsia"/>
          <w:lang w:eastAsia="zh-CN"/>
        </w:rPr>
        <w:t>n</w:t>
      </w:r>
      <w:r w:rsidRPr="006179B8">
        <w:rPr>
          <w:rFonts w:eastAsiaTheme="minorEastAsia"/>
          <w:lang w:eastAsia="zh-CN"/>
        </w:rPr>
        <w:t xml:space="preserve"> NR-DC, the selective activation of MCG may imply the SCG release and addition due to serving MCG change, which will add additional compl</w:t>
      </w:r>
      <w:r w:rsidRPr="00E63762">
        <w:rPr>
          <w:rFonts w:eastAsiaTheme="minorEastAsia"/>
          <w:lang w:eastAsia="zh-CN"/>
        </w:rPr>
        <w:t>exity.</w:t>
      </w:r>
    </w:p>
    <w:p w14:paraId="773B37AE" w14:textId="77777777" w:rsidR="006424DA" w:rsidRDefault="006424DA" w:rsidP="006424DA">
      <w:pPr>
        <w:rPr>
          <w:rFonts w:eastAsiaTheme="minorEastAsia"/>
          <w:lang w:eastAsia="zh-CN"/>
        </w:rPr>
      </w:pPr>
      <w:r>
        <w:rPr>
          <w:rFonts w:eastAsiaTheme="minorEastAsia"/>
          <w:lang w:eastAsia="zh-CN"/>
        </w:rPr>
        <w:t xml:space="preserve">Besides, it seems more reasonable to discuss and support selective activation of cell groups in standalone non-DC scenario before supporting the selective activation of MCG in NR-DC scenario. Considering the scope of this WI is large and allocated time unit is limited, we suggest </w:t>
      </w:r>
      <w:proofErr w:type="gramStart"/>
      <w:r>
        <w:rPr>
          <w:rFonts w:eastAsiaTheme="minorEastAsia"/>
          <w:lang w:eastAsia="zh-CN"/>
        </w:rPr>
        <w:t>to focus</w:t>
      </w:r>
      <w:proofErr w:type="gramEnd"/>
      <w:r>
        <w:rPr>
          <w:rFonts w:eastAsiaTheme="minorEastAsia"/>
          <w:lang w:eastAsia="zh-CN"/>
        </w:rPr>
        <w:t xml:space="preserve"> on the SCG selective activation in NR DC scenario. </w:t>
      </w:r>
    </w:p>
    <w:p w14:paraId="35D3F756" w14:textId="77777777" w:rsidR="006424DA" w:rsidRDefault="006424DA" w:rsidP="006424DA">
      <w:pPr>
        <w:rPr>
          <w:rFonts w:eastAsiaTheme="minorEastAsia"/>
          <w:lang w:eastAsia="zh-CN"/>
        </w:rPr>
      </w:pPr>
    </w:p>
    <w:p w14:paraId="1FC47217" w14:textId="4B0D05EA" w:rsidR="006424DA" w:rsidRDefault="006424DA" w:rsidP="006424DA">
      <w:pPr>
        <w:pStyle w:val="Proposal"/>
      </w:pPr>
      <w:bookmarkStart w:id="0" w:name="_Toc109826010"/>
      <w:bookmarkStart w:id="1" w:name="_Toc109985481"/>
      <w:r>
        <w:t>In NR-DC scenario RAN3 supports SCG selective activation and does not support MCG selective activation in this release.</w:t>
      </w:r>
      <w:bookmarkEnd w:id="0"/>
      <w:bookmarkEnd w:id="1"/>
      <w:r>
        <w:t xml:space="preserve"> </w:t>
      </w:r>
    </w:p>
    <w:p w14:paraId="4E5999A5" w14:textId="77777777" w:rsidR="006424DA" w:rsidRDefault="006424DA" w:rsidP="006424DA">
      <w:pPr>
        <w:pStyle w:val="Proposal"/>
        <w:numPr>
          <w:ilvl w:val="0"/>
          <w:numId w:val="0"/>
        </w:numPr>
        <w:ind w:left="1304" w:hanging="1304"/>
      </w:pPr>
    </w:p>
    <w:p w14:paraId="5E683F1C" w14:textId="77777777" w:rsidR="006424DA" w:rsidRDefault="006424DA" w:rsidP="006424DA">
      <w:pPr>
        <w:rPr>
          <w:rFonts w:eastAsiaTheme="minorEastAsia"/>
          <w:lang w:eastAsia="zh-CN"/>
        </w:rPr>
      </w:pPr>
      <w:r>
        <w:rPr>
          <w:rFonts w:eastAsiaTheme="minorEastAsia"/>
          <w:lang w:eastAsia="zh-CN"/>
        </w:rPr>
        <w:t xml:space="preserve">As stated in the objective, the goal of SCG selective activation is to </w:t>
      </w:r>
      <w:r w:rsidRPr="00F9776A">
        <w:rPr>
          <w:rFonts w:eastAsiaTheme="minorEastAsia"/>
          <w:lang w:eastAsia="zh-CN"/>
        </w:rPr>
        <w:t>allow subsequent cell group change after changing CG without reconfiguration and re-initiation of CPC/CPA</w:t>
      </w:r>
      <w:r>
        <w:rPr>
          <w:rFonts w:eastAsiaTheme="minorEastAsia"/>
          <w:lang w:eastAsia="zh-CN"/>
        </w:rPr>
        <w:t xml:space="preserve">. </w:t>
      </w:r>
    </w:p>
    <w:p w14:paraId="6049EBCA" w14:textId="77777777" w:rsidR="006424DA" w:rsidRDefault="006424DA" w:rsidP="006424DA">
      <w:pPr>
        <w:rPr>
          <w:rFonts w:eastAsiaTheme="minorEastAsia"/>
          <w:lang w:eastAsia="zh-CN"/>
        </w:rPr>
      </w:pPr>
      <w:r>
        <w:rPr>
          <w:rFonts w:eastAsiaTheme="minorEastAsia"/>
          <w:lang w:eastAsia="zh-CN"/>
        </w:rPr>
        <w:t xml:space="preserve">In the legacy CPC/CPA procedure, the MN and SN can coordinate via </w:t>
      </w:r>
      <w:proofErr w:type="spellStart"/>
      <w:r>
        <w:rPr>
          <w:rFonts w:eastAsiaTheme="minorEastAsia"/>
          <w:lang w:eastAsia="zh-CN"/>
        </w:rPr>
        <w:t>Xn</w:t>
      </w:r>
      <w:proofErr w:type="spellEnd"/>
      <w:r>
        <w:rPr>
          <w:rFonts w:eastAsiaTheme="minorEastAsia"/>
          <w:lang w:eastAsia="zh-CN"/>
        </w:rPr>
        <w:t xml:space="preserve">/X2 interface and configure UE with relevant conditional reconfigurations (i.e., execution condition and radio bearer configurations) via RRC signalling. Each conditional reconfiguration corresponds to a candidate </w:t>
      </w:r>
      <w:proofErr w:type="spellStart"/>
      <w:r>
        <w:rPr>
          <w:rFonts w:eastAsiaTheme="minorEastAsia"/>
          <w:lang w:eastAsia="zh-CN"/>
        </w:rPr>
        <w:t>PSCell</w:t>
      </w:r>
      <w:proofErr w:type="spellEnd"/>
      <w:r>
        <w:rPr>
          <w:rFonts w:eastAsiaTheme="minorEastAsia"/>
          <w:lang w:eastAsia="zh-CN"/>
        </w:rPr>
        <w:t xml:space="preserve">. Once the execution condition for one candidate </w:t>
      </w:r>
      <w:proofErr w:type="spellStart"/>
      <w:r>
        <w:rPr>
          <w:rFonts w:eastAsiaTheme="minorEastAsia"/>
          <w:lang w:eastAsia="zh-CN"/>
        </w:rPr>
        <w:t>PSCell</w:t>
      </w:r>
      <w:proofErr w:type="spellEnd"/>
      <w:r>
        <w:rPr>
          <w:rFonts w:eastAsiaTheme="minorEastAsia"/>
          <w:lang w:eastAsia="zh-CN"/>
        </w:rPr>
        <w:t xml:space="preserve"> is fulfilled, the UE will connect to the candidate </w:t>
      </w:r>
      <w:proofErr w:type="spellStart"/>
      <w:r>
        <w:rPr>
          <w:rFonts w:eastAsiaTheme="minorEastAsia"/>
          <w:lang w:eastAsia="zh-CN"/>
        </w:rPr>
        <w:t>PSCell</w:t>
      </w:r>
      <w:proofErr w:type="spellEnd"/>
      <w:r>
        <w:rPr>
          <w:rFonts w:eastAsiaTheme="minorEastAsia"/>
          <w:lang w:eastAsia="zh-CN"/>
        </w:rPr>
        <w:t xml:space="preserve"> and releases the stored </w:t>
      </w:r>
      <w:r>
        <w:rPr>
          <w:rFonts w:eastAsiaTheme="minorEastAsia"/>
          <w:lang w:eastAsia="zh-CN"/>
        </w:rPr>
        <w:lastRenderedPageBreak/>
        <w:t xml:space="preserve">conditional reconfigurations that have been configured before. After that to trigger another CPC, MN and SN need to repeat the same procedure again, which is considered signalling, processing, and latency consuming if the UE is switching between </w:t>
      </w:r>
      <w:proofErr w:type="spellStart"/>
      <w:r>
        <w:rPr>
          <w:rFonts w:eastAsiaTheme="minorEastAsia"/>
          <w:lang w:eastAsia="zh-CN"/>
        </w:rPr>
        <w:t>PSCells</w:t>
      </w:r>
      <w:proofErr w:type="spellEnd"/>
      <w:r>
        <w:rPr>
          <w:rFonts w:eastAsiaTheme="minorEastAsia"/>
          <w:lang w:eastAsia="zh-CN"/>
        </w:rPr>
        <w:t xml:space="preserve"> frequently.   </w:t>
      </w:r>
    </w:p>
    <w:p w14:paraId="0EE77D53" w14:textId="77777777" w:rsidR="006424DA" w:rsidRDefault="006424DA" w:rsidP="006424DA">
      <w:pPr>
        <w:rPr>
          <w:rFonts w:eastAsiaTheme="minorEastAsia"/>
          <w:lang w:eastAsia="zh-CN"/>
        </w:rPr>
      </w:pPr>
      <w:r>
        <w:rPr>
          <w:rFonts w:eastAsiaTheme="minorEastAsia"/>
          <w:lang w:eastAsia="zh-CN"/>
        </w:rPr>
        <w:t xml:space="preserve">One way to optimize based on legacy CPC/CPA procedure is that, after the CPC/CPA execution UE does not release the relevant conditional reconfigurations immediately and keep them for the subsequent possible CPC operation, e.g., if UE is moving among the candidate </w:t>
      </w:r>
      <w:proofErr w:type="spellStart"/>
      <w:r>
        <w:rPr>
          <w:rFonts w:eastAsiaTheme="minorEastAsia"/>
          <w:lang w:eastAsia="zh-CN"/>
        </w:rPr>
        <w:t>PSCells</w:t>
      </w:r>
      <w:proofErr w:type="spellEnd"/>
      <w:r>
        <w:rPr>
          <w:rFonts w:eastAsiaTheme="minorEastAsia"/>
          <w:lang w:eastAsia="zh-CN"/>
        </w:rPr>
        <w:t xml:space="preserve">. In this way, NW does not need to configure CPC again if the conditional reconfiguration that has been provided before is still valid. </w:t>
      </w:r>
    </w:p>
    <w:p w14:paraId="61BFA3EE" w14:textId="77777777" w:rsidR="006424DA" w:rsidRDefault="006424DA" w:rsidP="006424DA">
      <w:pPr>
        <w:rPr>
          <w:rFonts w:eastAsiaTheme="minorEastAsia"/>
          <w:lang w:eastAsia="zh-CN"/>
        </w:rPr>
      </w:pPr>
    </w:p>
    <w:p w14:paraId="1000C5F1" w14:textId="77777777" w:rsidR="006424DA" w:rsidRDefault="006424DA" w:rsidP="006424DA">
      <w:pPr>
        <w:pStyle w:val="Proposal"/>
      </w:pPr>
      <w:bookmarkStart w:id="2" w:name="_Toc109826011"/>
      <w:bookmarkStart w:id="3" w:name="_Toc109985482"/>
      <w:r>
        <w:t>To achieve SCG selective activation, the conditional reconfigurations relevant to CPC/CPA will not be released immediately after CPC/CPA execution, which will be used for further possible CPC operations.</w:t>
      </w:r>
      <w:bookmarkEnd w:id="2"/>
      <w:bookmarkEnd w:id="3"/>
      <w:r>
        <w:t xml:space="preserve">   </w:t>
      </w:r>
    </w:p>
    <w:p w14:paraId="08B67849" w14:textId="77777777" w:rsidR="006424DA" w:rsidRDefault="006424DA" w:rsidP="006424DA">
      <w:pPr>
        <w:rPr>
          <w:rFonts w:eastAsiaTheme="minorEastAsia"/>
          <w:lang w:eastAsia="zh-CN"/>
        </w:rPr>
      </w:pPr>
    </w:p>
    <w:p w14:paraId="5B3131CE" w14:textId="77777777" w:rsidR="006424DA" w:rsidRDefault="006424DA" w:rsidP="006424DA">
      <w:pPr>
        <w:rPr>
          <w:rFonts w:eastAsiaTheme="minorEastAsia"/>
          <w:lang w:eastAsia="zh-CN"/>
        </w:rPr>
      </w:pPr>
      <w:r>
        <w:rPr>
          <w:rFonts w:eastAsiaTheme="minorEastAsia"/>
          <w:lang w:eastAsia="zh-CN"/>
        </w:rPr>
        <w:t>For SCG selective activation, there are two sub-scenarios too, i.e., Intra-SN and Inter-SN. Comparatively, intra SN sub-scenario is more fundamental and shall be investigated first. Considering Proposal 2, inter SN SCG selective activation would mean the radio resources and conditional reconfigurations provided by multiple SNs will be reserved for this UE for a while, and the complex coordination among source SN and all candidate SNs is required due to:</w:t>
      </w:r>
    </w:p>
    <w:p w14:paraId="095088E7" w14:textId="77777777" w:rsidR="006424DA" w:rsidRDefault="006424DA" w:rsidP="006424DA">
      <w:pPr>
        <w:pStyle w:val="ListParagraph"/>
        <w:numPr>
          <w:ilvl w:val="0"/>
          <w:numId w:val="23"/>
        </w:numPr>
        <w:rPr>
          <w:rFonts w:eastAsiaTheme="minorEastAsia"/>
          <w:lang w:eastAsia="zh-CN"/>
        </w:rPr>
      </w:pPr>
      <w:r>
        <w:rPr>
          <w:rFonts w:eastAsiaTheme="minorEastAsia"/>
          <w:lang w:eastAsia="zh-CN"/>
        </w:rPr>
        <w:t>Any candidate SN may become a source SN if the UE connects to it following inter SN CPC procedure</w:t>
      </w:r>
    </w:p>
    <w:p w14:paraId="71A0A9F5" w14:textId="77777777" w:rsidR="006424DA" w:rsidRDefault="006424DA" w:rsidP="006424DA">
      <w:pPr>
        <w:pStyle w:val="ListParagraph"/>
        <w:numPr>
          <w:ilvl w:val="0"/>
          <w:numId w:val="23"/>
        </w:numPr>
        <w:rPr>
          <w:rFonts w:eastAsiaTheme="minorEastAsia"/>
          <w:lang w:eastAsia="zh-CN"/>
        </w:rPr>
      </w:pPr>
      <w:r>
        <w:rPr>
          <w:rFonts w:eastAsiaTheme="minorEastAsia"/>
          <w:lang w:eastAsia="zh-CN"/>
        </w:rPr>
        <w:t xml:space="preserve">If the SCG selective activation is initiated by the source SN, that implies any candidate SN can modify the SCG selective activation if it becomes a source SN. </w:t>
      </w:r>
    </w:p>
    <w:p w14:paraId="3BA50401" w14:textId="77777777" w:rsidR="006424DA" w:rsidRDefault="006424DA" w:rsidP="006424DA">
      <w:pPr>
        <w:pStyle w:val="ListParagraph"/>
        <w:numPr>
          <w:ilvl w:val="0"/>
          <w:numId w:val="23"/>
        </w:numPr>
        <w:rPr>
          <w:rFonts w:eastAsiaTheme="minorEastAsia"/>
          <w:lang w:eastAsia="zh-CN"/>
        </w:rPr>
      </w:pPr>
      <w:r>
        <w:rPr>
          <w:rFonts w:eastAsiaTheme="minorEastAsia"/>
          <w:lang w:eastAsia="zh-CN"/>
        </w:rPr>
        <w:t>Any source or candidate SN may need to know the existence of others for possible data forwarding.</w:t>
      </w:r>
    </w:p>
    <w:p w14:paraId="449778B3" w14:textId="0A911C5E" w:rsidR="006424DA" w:rsidRPr="000656D4" w:rsidRDefault="006424DA" w:rsidP="006424DA">
      <w:pPr>
        <w:pStyle w:val="ListParagraph"/>
        <w:numPr>
          <w:ilvl w:val="0"/>
          <w:numId w:val="23"/>
        </w:numPr>
        <w:rPr>
          <w:rFonts w:eastAsiaTheme="minorEastAsia"/>
          <w:lang w:eastAsia="zh-CN"/>
        </w:rPr>
      </w:pPr>
      <w:r>
        <w:rPr>
          <w:rFonts w:eastAsiaTheme="minorEastAsia"/>
          <w:lang w:eastAsia="zh-CN"/>
        </w:rPr>
        <w:t xml:space="preserve">Early data forwarding is difficult to apply for inter SN SCG selective activation, as it could mean the same data packet will be forwarded to all SNs all the time </w:t>
      </w:r>
      <w:proofErr w:type="gramStart"/>
      <w:r>
        <w:rPr>
          <w:rFonts w:eastAsiaTheme="minorEastAsia"/>
          <w:lang w:eastAsia="zh-CN"/>
        </w:rPr>
        <w:t>as long as</w:t>
      </w:r>
      <w:proofErr w:type="gramEnd"/>
      <w:r>
        <w:rPr>
          <w:rFonts w:eastAsiaTheme="minorEastAsia"/>
          <w:lang w:eastAsia="zh-CN"/>
        </w:rPr>
        <w:t xml:space="preserve"> the inter S</w:t>
      </w:r>
      <w:r w:rsidR="0049738B">
        <w:rPr>
          <w:rFonts w:eastAsiaTheme="minorEastAsia"/>
          <w:lang w:eastAsia="zh-CN"/>
        </w:rPr>
        <w:t>N</w:t>
      </w:r>
      <w:r>
        <w:rPr>
          <w:rFonts w:eastAsiaTheme="minorEastAsia"/>
          <w:lang w:eastAsia="zh-CN"/>
        </w:rPr>
        <w:t xml:space="preserve"> SCG selective activation is configured. However, without early data forwarding, the benefit of latency reduction by SCG selective activation may be neglectable. </w:t>
      </w:r>
    </w:p>
    <w:p w14:paraId="01FE38CF" w14:textId="1284014E" w:rsidR="006424DA" w:rsidRDefault="006424DA" w:rsidP="006424DA">
      <w:pPr>
        <w:rPr>
          <w:rFonts w:eastAsiaTheme="minorEastAsia"/>
          <w:lang w:eastAsia="zh-CN"/>
        </w:rPr>
      </w:pPr>
      <w:r>
        <w:rPr>
          <w:rFonts w:eastAsiaTheme="minorEastAsia"/>
          <w:lang w:eastAsia="zh-CN"/>
        </w:rPr>
        <w:t xml:space="preserve">Thus, in our view, RAN3 could </w:t>
      </w:r>
      <w:r w:rsidRPr="00147EB8">
        <w:rPr>
          <w:rFonts w:eastAsiaTheme="minorEastAsia"/>
          <w:lang w:eastAsia="zh-CN"/>
        </w:rPr>
        <w:t>focus on intra SN SCG selective activation first and discusses inter SN SCG selective activation later if time allows</w:t>
      </w:r>
      <w:r>
        <w:rPr>
          <w:rFonts w:eastAsiaTheme="minorEastAsia"/>
          <w:lang w:eastAsia="zh-CN"/>
        </w:rPr>
        <w:t xml:space="preserve">. Besides, intra SN SCG selective activation could follow similar principle as legacy intra SN CPC that it is a procedure without MN involvement. </w:t>
      </w:r>
    </w:p>
    <w:p w14:paraId="10D5FF25" w14:textId="77777777" w:rsidR="006424DA" w:rsidRDefault="006424DA" w:rsidP="006424DA">
      <w:pPr>
        <w:pStyle w:val="Observation"/>
        <w:numPr>
          <w:ilvl w:val="0"/>
          <w:numId w:val="11"/>
        </w:numPr>
        <w:overflowPunct w:val="0"/>
        <w:autoSpaceDE w:val="0"/>
        <w:autoSpaceDN w:val="0"/>
        <w:ind w:left="1701" w:hanging="1701"/>
        <w:textAlignment w:val="baseline"/>
        <w:rPr>
          <w:rFonts w:eastAsiaTheme="minorEastAsia"/>
        </w:rPr>
      </w:pPr>
      <w:bookmarkStart w:id="4" w:name="_Toc109985247"/>
      <w:bookmarkStart w:id="5" w:name="_Toc109985479"/>
      <w:r>
        <w:rPr>
          <w:rFonts w:eastAsiaTheme="minorEastAsia"/>
        </w:rPr>
        <w:t>In legacy, SN initiated intra-SN CPC is a procedure without MN involvement.</w:t>
      </w:r>
      <w:bookmarkEnd w:id="4"/>
      <w:bookmarkEnd w:id="5"/>
    </w:p>
    <w:p w14:paraId="7CA9ECC8" w14:textId="50C24A39" w:rsidR="006424DA" w:rsidRPr="00AF3FE3" w:rsidRDefault="006424DA" w:rsidP="006424DA">
      <w:pPr>
        <w:pStyle w:val="Proposal"/>
      </w:pPr>
      <w:bookmarkStart w:id="6" w:name="_Toc109826012"/>
      <w:bookmarkStart w:id="7" w:name="_Toc109985483"/>
      <w:r>
        <w:t xml:space="preserve">RAN3 </w:t>
      </w:r>
      <w:bookmarkStart w:id="8" w:name="_Hlk109811094"/>
      <w:r>
        <w:t>focuses on Intra-SN SCG selective activation first and discusses Inter-SN SCG selective activation later if time allows</w:t>
      </w:r>
      <w:bookmarkEnd w:id="8"/>
      <w:r>
        <w:t>.</w:t>
      </w:r>
      <w:bookmarkEnd w:id="6"/>
      <w:bookmarkEnd w:id="7"/>
      <w:r>
        <w:t xml:space="preserve"> </w:t>
      </w:r>
    </w:p>
    <w:p w14:paraId="1DEDAA4C" w14:textId="77777777" w:rsidR="006424DA" w:rsidRDefault="006424DA" w:rsidP="006424DA">
      <w:pPr>
        <w:pStyle w:val="Proposal"/>
      </w:pPr>
      <w:bookmarkStart w:id="9" w:name="_Toc109826013"/>
      <w:bookmarkStart w:id="10" w:name="_Toc109985484"/>
      <w:r w:rsidRPr="009C79F2">
        <w:t xml:space="preserve">The legacy </w:t>
      </w:r>
      <w:r>
        <w:t>SN initiated I</w:t>
      </w:r>
      <w:r w:rsidRPr="009C79F2">
        <w:t>ntra</w:t>
      </w:r>
      <w:r>
        <w:t>-</w:t>
      </w:r>
      <w:r w:rsidRPr="009C79F2">
        <w:t xml:space="preserve">SN CPC </w:t>
      </w:r>
      <w:r>
        <w:t xml:space="preserve">without MN involvement </w:t>
      </w:r>
      <w:r w:rsidRPr="009C79F2">
        <w:t xml:space="preserve">procedure shall be taken as a baseline to support </w:t>
      </w:r>
      <w:r>
        <w:t>I</w:t>
      </w:r>
      <w:r w:rsidRPr="009C79F2">
        <w:t>ntra</w:t>
      </w:r>
      <w:r>
        <w:t>-</w:t>
      </w:r>
      <w:r w:rsidRPr="009C79F2">
        <w:t>SN SCG selective activation.</w:t>
      </w:r>
      <w:bookmarkEnd w:id="9"/>
      <w:bookmarkEnd w:id="10"/>
    </w:p>
    <w:p w14:paraId="41AADFFB" w14:textId="77777777" w:rsidR="006424DA" w:rsidRDefault="006424DA" w:rsidP="006424DA">
      <w:pPr>
        <w:rPr>
          <w:rFonts w:eastAsiaTheme="minorEastAsia"/>
          <w:lang w:eastAsia="zh-CN"/>
        </w:rPr>
      </w:pPr>
    </w:p>
    <w:p w14:paraId="535F66C4" w14:textId="7AEF0F73" w:rsidR="006424DA" w:rsidRDefault="006424DA" w:rsidP="006424DA">
      <w:pPr>
        <w:rPr>
          <w:rFonts w:eastAsiaTheme="minorEastAsia"/>
          <w:lang w:eastAsia="zh-CN"/>
        </w:rPr>
      </w:pPr>
      <w:r>
        <w:rPr>
          <w:rFonts w:eastAsiaTheme="minorEastAsia"/>
          <w:lang w:eastAsia="zh-CN"/>
        </w:rPr>
        <w:t xml:space="preserve">In Release 17, coexistence of different conditional reconfigurations is supported, that UE can be configured with CHO, </w:t>
      </w:r>
      <w:r>
        <w:rPr>
          <w:rFonts w:eastAsiaTheme="minorEastAsia" w:hint="eastAsia"/>
          <w:lang w:eastAsia="zh-CN"/>
        </w:rPr>
        <w:t>intra</w:t>
      </w:r>
      <w:r>
        <w:rPr>
          <w:rFonts w:eastAsiaTheme="minorEastAsia"/>
          <w:lang w:eastAsia="zh-CN"/>
        </w:rPr>
        <w:t xml:space="preserve"> SN CPC and inter SN CPC at the same time. Similarly, we believe intra SN SCG selective activation can coexist with CHO or inter SN CPC as well. However, we don’t think in any scenario that the SN will configure the UE with intra SN CPC and intra SN SCG activation at the same time, since they are </w:t>
      </w:r>
      <w:proofErr w:type="gramStart"/>
      <w:r>
        <w:rPr>
          <w:rFonts w:eastAsiaTheme="minorEastAsia"/>
          <w:lang w:eastAsia="zh-CN"/>
        </w:rPr>
        <w:t>more or less serving</w:t>
      </w:r>
      <w:proofErr w:type="gramEnd"/>
      <w:r>
        <w:rPr>
          <w:rFonts w:eastAsiaTheme="minorEastAsia"/>
          <w:lang w:eastAsia="zh-CN"/>
        </w:rPr>
        <w:t xml:space="preserve"> the same purpose. Thus, it is suggested that RAN3 does not support the coexistence of intra SN SCG selective activation and intra SN CPC. </w:t>
      </w:r>
    </w:p>
    <w:p w14:paraId="0DF64B17" w14:textId="77777777" w:rsidR="006424DA" w:rsidRDefault="006424DA" w:rsidP="006424DA">
      <w:pPr>
        <w:rPr>
          <w:rFonts w:eastAsiaTheme="minorEastAsia"/>
          <w:lang w:eastAsia="zh-CN"/>
        </w:rPr>
      </w:pPr>
    </w:p>
    <w:p w14:paraId="3CAB7BAF" w14:textId="27148097" w:rsidR="006424DA" w:rsidRDefault="006424DA" w:rsidP="006424DA">
      <w:pPr>
        <w:pStyle w:val="Proposal"/>
      </w:pPr>
      <w:bookmarkStart w:id="11" w:name="_Toc109826014"/>
      <w:bookmarkStart w:id="12" w:name="_Toc109985485"/>
      <w:r>
        <w:t>RAN3 does not support the coexistence of Intra-SN SCG selective activation and Intra-SN CPC.</w:t>
      </w:r>
      <w:bookmarkEnd w:id="11"/>
      <w:bookmarkEnd w:id="12"/>
    </w:p>
    <w:p w14:paraId="19B4C99C" w14:textId="77777777" w:rsidR="006424DA" w:rsidRDefault="006424DA" w:rsidP="006424DA">
      <w:pPr>
        <w:rPr>
          <w:rFonts w:eastAsiaTheme="minorEastAsia"/>
          <w:lang w:eastAsia="zh-CN"/>
        </w:rPr>
      </w:pPr>
    </w:p>
    <w:p w14:paraId="01882908" w14:textId="77777777" w:rsidR="00A93A66" w:rsidRDefault="00A93A66" w:rsidP="00A93A66">
      <w:pPr>
        <w:pStyle w:val="Proposal"/>
        <w:numPr>
          <w:ilvl w:val="0"/>
          <w:numId w:val="0"/>
        </w:numPr>
        <w:ind w:left="1304" w:hanging="1304"/>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EEF03AB" w14:textId="77777777" w:rsidR="00827E46"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827E46" w:rsidRPr="00566319">
        <w:rPr>
          <w:rFonts w:eastAsiaTheme="minorEastAsia"/>
          <w:noProof/>
          <w14:scene3d>
            <w14:camera w14:prst="orthographicFront"/>
            <w14:lightRig w14:rig="threePt" w14:dir="t">
              <w14:rot w14:lat="0" w14:lon="0" w14:rev="0"/>
            </w14:lightRig>
          </w14:scene3d>
        </w:rPr>
        <w:t>Observation 1</w:t>
      </w:r>
      <w:r w:rsidR="00827E46">
        <w:rPr>
          <w:rFonts w:asciiTheme="minorHAnsi" w:eastAsiaTheme="minorEastAsia" w:hAnsiTheme="minorHAnsi" w:cstheme="minorBidi"/>
          <w:b w:val="0"/>
          <w:noProof/>
          <w:sz w:val="22"/>
          <w:szCs w:val="22"/>
          <w:lang w:val="en-US" w:eastAsia="zh-CN"/>
        </w:rPr>
        <w:tab/>
      </w:r>
      <w:r w:rsidR="00827E46" w:rsidRPr="00566319">
        <w:rPr>
          <w:rFonts w:eastAsiaTheme="minorEastAsia"/>
          <w:noProof/>
        </w:rPr>
        <w:t>In legacy, SN initiated intra-SN CPC is a procedure without MN involvement.</w:t>
      </w:r>
    </w:p>
    <w:p w14:paraId="1FDBFF53" w14:textId="226C8726"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F9AD7B1" w14:textId="0ABA0781" w:rsidR="00827E46"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09985481" w:history="1">
        <w:r w:rsidR="00827E46" w:rsidRPr="00053490">
          <w:rPr>
            <w:rStyle w:val="Hyperlink"/>
            <w:noProof/>
            <w14:scene3d>
              <w14:camera w14:prst="orthographicFront"/>
              <w14:lightRig w14:rig="threePt" w14:dir="t">
                <w14:rot w14:lat="0" w14:lon="0" w14:rev="0"/>
              </w14:lightRig>
            </w14:scene3d>
          </w:rPr>
          <w:t>Proposal 1</w:t>
        </w:r>
        <w:r w:rsidR="00827E46">
          <w:rPr>
            <w:rFonts w:asciiTheme="minorHAnsi" w:eastAsiaTheme="minorEastAsia" w:hAnsiTheme="minorHAnsi" w:cstheme="minorBidi"/>
            <w:b w:val="0"/>
            <w:noProof/>
            <w:sz w:val="22"/>
            <w:szCs w:val="22"/>
            <w:lang w:val="en-US" w:eastAsia="zh-CN"/>
          </w:rPr>
          <w:tab/>
        </w:r>
        <w:r w:rsidR="00827E46" w:rsidRPr="00053490">
          <w:rPr>
            <w:rStyle w:val="Hyperlink"/>
            <w:noProof/>
          </w:rPr>
          <w:t>In NR-DC scenario RAN3 supports SCG selective activation and does not support MCG selective activation in this release.</w:t>
        </w:r>
      </w:hyperlink>
    </w:p>
    <w:p w14:paraId="6251779E" w14:textId="35A56591" w:rsidR="00827E46" w:rsidRDefault="008D2AC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09985482" w:history="1">
        <w:r w:rsidR="00827E46" w:rsidRPr="00053490">
          <w:rPr>
            <w:rStyle w:val="Hyperlink"/>
            <w:noProof/>
            <w14:scene3d>
              <w14:camera w14:prst="orthographicFront"/>
              <w14:lightRig w14:rig="threePt" w14:dir="t">
                <w14:rot w14:lat="0" w14:lon="0" w14:rev="0"/>
              </w14:lightRig>
            </w14:scene3d>
          </w:rPr>
          <w:t>Proposal 2</w:t>
        </w:r>
        <w:r w:rsidR="00827E46">
          <w:rPr>
            <w:rFonts w:asciiTheme="minorHAnsi" w:eastAsiaTheme="minorEastAsia" w:hAnsiTheme="minorHAnsi" w:cstheme="minorBidi"/>
            <w:b w:val="0"/>
            <w:noProof/>
            <w:sz w:val="22"/>
            <w:szCs w:val="22"/>
            <w:lang w:val="en-US" w:eastAsia="zh-CN"/>
          </w:rPr>
          <w:tab/>
        </w:r>
        <w:r w:rsidR="00827E46" w:rsidRPr="00053490">
          <w:rPr>
            <w:rStyle w:val="Hyperlink"/>
            <w:noProof/>
          </w:rPr>
          <w:t>To achieve SCG selective activation, the conditional reconfigurations relevant to CPC/CPA will not be released immediately after CPC/CPA execution, which will be used for further possible CPC operations.</w:t>
        </w:r>
      </w:hyperlink>
    </w:p>
    <w:p w14:paraId="6A66CBD3" w14:textId="2EE4A151" w:rsidR="00827E46" w:rsidRDefault="008D2AC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09985483" w:history="1">
        <w:r w:rsidR="00827E46" w:rsidRPr="00053490">
          <w:rPr>
            <w:rStyle w:val="Hyperlink"/>
            <w:noProof/>
            <w14:scene3d>
              <w14:camera w14:prst="orthographicFront"/>
              <w14:lightRig w14:rig="threePt" w14:dir="t">
                <w14:rot w14:lat="0" w14:lon="0" w14:rev="0"/>
              </w14:lightRig>
            </w14:scene3d>
          </w:rPr>
          <w:t>Proposal 3</w:t>
        </w:r>
        <w:r w:rsidR="00827E46">
          <w:rPr>
            <w:rFonts w:asciiTheme="minorHAnsi" w:eastAsiaTheme="minorEastAsia" w:hAnsiTheme="minorHAnsi" w:cstheme="minorBidi"/>
            <w:b w:val="0"/>
            <w:noProof/>
            <w:sz w:val="22"/>
            <w:szCs w:val="22"/>
            <w:lang w:val="en-US" w:eastAsia="zh-CN"/>
          </w:rPr>
          <w:tab/>
        </w:r>
        <w:r w:rsidR="00827E46" w:rsidRPr="00053490">
          <w:rPr>
            <w:rStyle w:val="Hyperlink"/>
            <w:noProof/>
          </w:rPr>
          <w:t>RAN3 focuses on Intra-SN SCG selective activation first and discusses Inter-SN SCG selective activation later if time allows.</w:t>
        </w:r>
      </w:hyperlink>
    </w:p>
    <w:p w14:paraId="04A65F48" w14:textId="5FCE45C7" w:rsidR="00827E46" w:rsidRDefault="008D2AC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09985484" w:history="1">
        <w:r w:rsidR="00827E46" w:rsidRPr="00053490">
          <w:rPr>
            <w:rStyle w:val="Hyperlink"/>
            <w:noProof/>
            <w14:scene3d>
              <w14:camera w14:prst="orthographicFront"/>
              <w14:lightRig w14:rig="threePt" w14:dir="t">
                <w14:rot w14:lat="0" w14:lon="0" w14:rev="0"/>
              </w14:lightRig>
            </w14:scene3d>
          </w:rPr>
          <w:t>Proposal 4</w:t>
        </w:r>
        <w:r w:rsidR="00827E46">
          <w:rPr>
            <w:rFonts w:asciiTheme="minorHAnsi" w:eastAsiaTheme="minorEastAsia" w:hAnsiTheme="minorHAnsi" w:cstheme="minorBidi"/>
            <w:b w:val="0"/>
            <w:noProof/>
            <w:sz w:val="22"/>
            <w:szCs w:val="22"/>
            <w:lang w:val="en-US" w:eastAsia="zh-CN"/>
          </w:rPr>
          <w:tab/>
        </w:r>
        <w:r w:rsidR="00827E46" w:rsidRPr="00053490">
          <w:rPr>
            <w:rStyle w:val="Hyperlink"/>
            <w:noProof/>
          </w:rPr>
          <w:t>The legacy SN initiated Intra-SN CPC without MN involvement procedure shall be taken as a baseline to support Intra-SN SCG selective activation.</w:t>
        </w:r>
      </w:hyperlink>
    </w:p>
    <w:p w14:paraId="7DA209C5" w14:textId="4C221179" w:rsidR="00827E46" w:rsidRDefault="008D2AC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09985485" w:history="1">
        <w:r w:rsidR="00827E46" w:rsidRPr="00053490">
          <w:rPr>
            <w:rStyle w:val="Hyperlink"/>
            <w:noProof/>
            <w14:scene3d>
              <w14:camera w14:prst="orthographicFront"/>
              <w14:lightRig w14:rig="threePt" w14:dir="t">
                <w14:rot w14:lat="0" w14:lon="0" w14:rev="0"/>
              </w14:lightRig>
            </w14:scene3d>
          </w:rPr>
          <w:t>Proposal 5</w:t>
        </w:r>
        <w:r w:rsidR="00827E46">
          <w:rPr>
            <w:rFonts w:asciiTheme="minorHAnsi" w:eastAsiaTheme="minorEastAsia" w:hAnsiTheme="minorHAnsi" w:cstheme="minorBidi"/>
            <w:b w:val="0"/>
            <w:noProof/>
            <w:sz w:val="22"/>
            <w:szCs w:val="22"/>
            <w:lang w:val="en-US" w:eastAsia="zh-CN"/>
          </w:rPr>
          <w:tab/>
        </w:r>
        <w:r w:rsidR="00827E46" w:rsidRPr="00053490">
          <w:rPr>
            <w:rStyle w:val="Hyperlink"/>
            <w:noProof/>
          </w:rPr>
          <w:t>RAN3 does not support the coexistence of Intra-SN SCG selective activation and Intra-SN CPC.</w:t>
        </w:r>
      </w:hyperlink>
    </w:p>
    <w:p w14:paraId="52C68EDB" w14:textId="4C5DC8BF"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6E7BC" w14:textId="77777777" w:rsidR="000E1E00" w:rsidRDefault="000E1E00">
      <w:pPr>
        <w:spacing w:after="0"/>
      </w:pPr>
      <w:r>
        <w:separator/>
      </w:r>
    </w:p>
  </w:endnote>
  <w:endnote w:type="continuationSeparator" w:id="0">
    <w:p w14:paraId="17DD4029" w14:textId="77777777" w:rsidR="000E1E00" w:rsidRDefault="000E1E00">
      <w:pPr>
        <w:spacing w:after="0"/>
      </w:pPr>
      <w:r>
        <w:continuationSeparator/>
      </w:r>
    </w:p>
  </w:endnote>
  <w:endnote w:type="continuationNotice" w:id="1">
    <w:p w14:paraId="1611171D" w14:textId="77777777" w:rsidR="000E1E00" w:rsidRDefault="000E1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A05E" w14:textId="77777777" w:rsidR="000E1E00" w:rsidRDefault="000E1E00">
      <w:pPr>
        <w:spacing w:after="0"/>
      </w:pPr>
      <w:r>
        <w:separator/>
      </w:r>
    </w:p>
  </w:footnote>
  <w:footnote w:type="continuationSeparator" w:id="0">
    <w:p w14:paraId="02B50611" w14:textId="77777777" w:rsidR="000E1E00" w:rsidRDefault="000E1E00">
      <w:pPr>
        <w:spacing w:after="0"/>
      </w:pPr>
      <w:r>
        <w:continuationSeparator/>
      </w:r>
    </w:p>
  </w:footnote>
  <w:footnote w:type="continuationNotice" w:id="1">
    <w:p w14:paraId="7303CC8E" w14:textId="77777777" w:rsidR="000E1E00" w:rsidRDefault="000E1E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7"/>
  </w:num>
  <w:num w:numId="4">
    <w:abstractNumId w:val="3"/>
  </w:num>
  <w:num w:numId="5">
    <w:abstractNumId w:val="5"/>
  </w:num>
  <w:num w:numId="6">
    <w:abstractNumId w:val="5"/>
    <w:lvlOverride w:ilvl="0">
      <w:startOverride w:val="1"/>
    </w:lvlOverride>
  </w:num>
  <w:num w:numId="7">
    <w:abstractNumId w:val="17"/>
  </w:num>
  <w:num w:numId="8">
    <w:abstractNumId w:val="5"/>
  </w:num>
  <w:num w:numId="9">
    <w:abstractNumId w:val="10"/>
  </w:num>
  <w:num w:numId="10">
    <w:abstractNumId w:val="6"/>
  </w:num>
  <w:num w:numId="11">
    <w:abstractNumId w:val="8"/>
  </w:num>
  <w:num w:numId="12">
    <w:abstractNumId w:val="18"/>
  </w:num>
  <w:num w:numId="13">
    <w:abstractNumId w:val="0"/>
  </w:num>
  <w:num w:numId="14">
    <w:abstractNumId w:val="2"/>
  </w:num>
  <w:num w:numId="15">
    <w:abstractNumId w:val="15"/>
  </w:num>
  <w:num w:numId="16">
    <w:abstractNumId w:val="9"/>
  </w:num>
  <w:num w:numId="17">
    <w:abstractNumId w:val="6"/>
  </w:num>
  <w:num w:numId="18">
    <w:abstractNumId w:val="13"/>
  </w:num>
  <w:num w:numId="19">
    <w:abstractNumId w:val="12"/>
  </w:num>
  <w:num w:numId="20">
    <w:abstractNumId w:val="16"/>
  </w:num>
  <w:num w:numId="21">
    <w:abstractNumId w:val="5"/>
  </w:num>
  <w:num w:numId="22">
    <w:abstractNumId w:val="1"/>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7776F"/>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4DA"/>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E46"/>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2ACE"/>
    <w:rsid w:val="008D39D5"/>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16FE"/>
    <w:rsid w:val="00903F99"/>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1F4"/>
    <w:rsid w:val="00B97103"/>
    <w:rsid w:val="00B97703"/>
    <w:rsid w:val="00BA0B62"/>
    <w:rsid w:val="00BA2299"/>
    <w:rsid w:val="00BA4D3F"/>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1040"/>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95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1977</TotalTime>
  <Pages>3</Pages>
  <Words>1145</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903</cp:revision>
  <cp:lastPrinted>2018-05-22T10:28:00Z</cp:lastPrinted>
  <dcterms:created xsi:type="dcterms:W3CDTF">2020-07-28T07:52:00Z</dcterms:created>
  <dcterms:modified xsi:type="dcterms:W3CDTF">2022-08-09T02:50:00Z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